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01" w:rsidRPr="00DC70D4" w:rsidRDefault="008B4301" w:rsidP="008B4301">
      <w:pPr>
        <w:tabs>
          <w:tab w:val="left" w:pos="1095"/>
        </w:tabs>
        <w:ind w:left="284" w:right="156"/>
        <w:jc w:val="center"/>
        <w:rPr>
          <w:b/>
          <w:u w:val="single"/>
        </w:rPr>
      </w:pPr>
      <w:r>
        <w:rPr>
          <w:b/>
          <w:u w:val="single"/>
        </w:rPr>
        <w:t xml:space="preserve">2.4.4.  </w:t>
      </w:r>
      <w:bookmarkStart w:id="0" w:name="_GoBack"/>
      <w:bookmarkEnd w:id="0"/>
      <w:r w:rsidRPr="00DC70D4">
        <w:rPr>
          <w:b/>
          <w:u w:val="single"/>
        </w:rPr>
        <w:t>Организация деятельности ДОУ по обеспечению преемственности со школой</w:t>
      </w:r>
    </w:p>
    <w:p w:rsidR="008B4301" w:rsidRPr="001B27B1" w:rsidRDefault="008B4301" w:rsidP="008B4301">
      <w:pPr>
        <w:pStyle w:val="1"/>
        <w:ind w:left="284" w:right="156"/>
        <w:jc w:val="both"/>
        <w:rPr>
          <w:sz w:val="24"/>
          <w:szCs w:val="24"/>
        </w:rPr>
      </w:pPr>
    </w:p>
    <w:p w:rsidR="008B4301" w:rsidRPr="001B27B1" w:rsidRDefault="008B4301" w:rsidP="008B4301">
      <w:pPr>
        <w:pStyle w:val="1"/>
        <w:ind w:left="284" w:right="156"/>
        <w:jc w:val="both"/>
        <w:rPr>
          <w:sz w:val="24"/>
          <w:szCs w:val="24"/>
        </w:rPr>
      </w:pPr>
      <w:r w:rsidRPr="001B27B1">
        <w:rPr>
          <w:sz w:val="24"/>
          <w:szCs w:val="24"/>
        </w:rPr>
        <w:t>Задачи:</w:t>
      </w:r>
    </w:p>
    <w:p w:rsidR="008B4301" w:rsidRPr="001B27B1" w:rsidRDefault="008B4301" w:rsidP="008B4301">
      <w:pPr>
        <w:pStyle w:val="1"/>
        <w:ind w:left="284" w:right="156"/>
        <w:jc w:val="both"/>
        <w:rPr>
          <w:sz w:val="24"/>
          <w:szCs w:val="24"/>
        </w:rPr>
      </w:pPr>
      <w:r w:rsidRPr="001B27B1">
        <w:rPr>
          <w:sz w:val="24"/>
          <w:szCs w:val="24"/>
        </w:rPr>
        <w:t>1. Создавать</w:t>
      </w:r>
      <w:r>
        <w:rPr>
          <w:sz w:val="24"/>
          <w:szCs w:val="24"/>
        </w:rPr>
        <w:t xml:space="preserve"> необходимые условия в ДОУ </w:t>
      </w:r>
      <w:r w:rsidRPr="001B27B1">
        <w:rPr>
          <w:sz w:val="24"/>
          <w:szCs w:val="24"/>
        </w:rPr>
        <w:t xml:space="preserve"> для полноценной готовности детей к дальнейшему обучению и развитию.</w:t>
      </w:r>
    </w:p>
    <w:p w:rsidR="008B4301" w:rsidRPr="001B27B1" w:rsidRDefault="008B4301" w:rsidP="008B4301">
      <w:pPr>
        <w:pStyle w:val="1"/>
        <w:ind w:left="284" w:right="156"/>
        <w:jc w:val="both"/>
        <w:rPr>
          <w:sz w:val="24"/>
          <w:szCs w:val="24"/>
        </w:rPr>
      </w:pPr>
      <w:r w:rsidRPr="001B27B1">
        <w:rPr>
          <w:sz w:val="24"/>
          <w:szCs w:val="24"/>
        </w:rPr>
        <w:t>2. Способствовать благоприятной адаптации детей к школьной жизни, своевременно формируя ключевые компетентности дошкольников (технологическую, информационную, социально-коммуникативную).</w:t>
      </w:r>
    </w:p>
    <w:p w:rsidR="008B4301" w:rsidRPr="001B27B1" w:rsidRDefault="008B4301" w:rsidP="008B4301">
      <w:pPr>
        <w:pStyle w:val="1"/>
        <w:ind w:left="284" w:right="156"/>
        <w:jc w:val="both"/>
        <w:rPr>
          <w:sz w:val="24"/>
          <w:szCs w:val="24"/>
        </w:rPr>
      </w:pPr>
      <w:r w:rsidRPr="001B27B1">
        <w:rPr>
          <w:sz w:val="24"/>
          <w:szCs w:val="24"/>
        </w:rPr>
        <w:t>3. Использовать разнообразные формы преемственных связей для качественного осуществления взаимодействия педагогов  по вопросам всестороннего воспитания, обучения и развития детей.</w:t>
      </w:r>
    </w:p>
    <w:p w:rsidR="008B4301" w:rsidRPr="001B27B1" w:rsidRDefault="008B4301" w:rsidP="008B4301">
      <w:pPr>
        <w:pStyle w:val="1"/>
        <w:ind w:left="284" w:right="156"/>
        <w:jc w:val="both"/>
        <w:rPr>
          <w:sz w:val="24"/>
          <w:szCs w:val="24"/>
        </w:rPr>
      </w:pPr>
      <w:r w:rsidRPr="001B27B1">
        <w:rPr>
          <w:sz w:val="24"/>
          <w:szCs w:val="24"/>
        </w:rPr>
        <w:t>4. Ежегодно проводить мониторинговую деятельность по готовности детей к обучению в школе.</w:t>
      </w:r>
    </w:p>
    <w:p w:rsidR="008B4301" w:rsidRDefault="008B4301" w:rsidP="008B4301">
      <w:pPr>
        <w:ind w:left="284" w:right="156"/>
        <w:rPr>
          <w:i/>
        </w:rPr>
      </w:pPr>
      <w:r w:rsidRPr="001B27B1">
        <w:rPr>
          <w:i/>
        </w:rPr>
        <w:t xml:space="preserve">     </w:t>
      </w:r>
    </w:p>
    <w:p w:rsidR="008B4301" w:rsidRPr="001B27B1" w:rsidRDefault="008B4301" w:rsidP="008B4301">
      <w:pPr>
        <w:ind w:left="284" w:right="156"/>
      </w:pPr>
      <w:r>
        <w:rPr>
          <w:i/>
        </w:rPr>
        <w:t xml:space="preserve">   </w:t>
      </w:r>
      <w:r w:rsidRPr="001B27B1">
        <w:rPr>
          <w:i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коллектив ДОУ соблюдает следующие условия</w:t>
      </w:r>
      <w:r w:rsidRPr="001B27B1">
        <w:t>:</w:t>
      </w:r>
    </w:p>
    <w:p w:rsidR="008B4301" w:rsidRPr="001B27B1" w:rsidRDefault="008B4301" w:rsidP="008B4301">
      <w:pPr>
        <w:numPr>
          <w:ilvl w:val="0"/>
          <w:numId w:val="2"/>
        </w:numPr>
        <w:tabs>
          <w:tab w:val="clear" w:pos="1440"/>
        </w:tabs>
        <w:ind w:left="896" w:right="156" w:hanging="357"/>
        <w:jc w:val="both"/>
      </w:pPr>
      <w:r w:rsidRPr="001B27B1">
        <w:t xml:space="preserve">  Образовательный процесс в подготовительной группе строится на основе </w:t>
      </w:r>
      <w:r w:rsidRPr="001B27B1">
        <w:rPr>
          <w:b/>
          <w:i/>
        </w:rPr>
        <w:t>комплексной апробированной психолого-педагогической диагностики «Готовность ребенка к школе»</w:t>
      </w:r>
      <w:r w:rsidRPr="001B27B1">
        <w:rPr>
          <w:i/>
        </w:rPr>
        <w:t>,</w:t>
      </w:r>
      <w:r w:rsidRPr="001B27B1">
        <w:t xml:space="preserve"> которая проводится в начале и конце учебного года. Для каждого ребенка на основе вводной диагностики выстраивается индивидуальный маршрут развития на учебный год;</w:t>
      </w:r>
    </w:p>
    <w:p w:rsidR="008B4301" w:rsidRPr="001B27B1" w:rsidRDefault="008B4301" w:rsidP="008B4301">
      <w:pPr>
        <w:numPr>
          <w:ilvl w:val="0"/>
          <w:numId w:val="1"/>
        </w:numPr>
        <w:ind w:right="156"/>
        <w:jc w:val="both"/>
      </w:pPr>
      <w:r w:rsidRPr="001B27B1">
        <w:t>для родителей детей старшей и особенно подготовительной группы организована система консультирования по основным направлениям развития ребенка – физическому, социально-личностному, познавательно-речевому и художественно-эстетическому;</w:t>
      </w:r>
    </w:p>
    <w:p w:rsidR="008B4301" w:rsidRPr="001B27B1" w:rsidRDefault="008B4301" w:rsidP="008B4301">
      <w:pPr>
        <w:numPr>
          <w:ilvl w:val="0"/>
          <w:numId w:val="1"/>
        </w:numPr>
        <w:ind w:right="156"/>
        <w:jc w:val="both"/>
      </w:pPr>
      <w:r w:rsidRPr="001B27B1">
        <w:t>воспитатели и специалисты, работающие с детьми 5–7 лет, ознакомлены с особенностями организации образовательного процесса в школе, посещают уроки, приглашают учителей начальных классов в ДОУ, проводят совместные мероприятия в рамках реализации задач преемственности дошкольного и начального общего образования;</w:t>
      </w:r>
    </w:p>
    <w:p w:rsidR="008B4301" w:rsidRPr="000B6F7A" w:rsidRDefault="008B4301" w:rsidP="008B4301">
      <w:pPr>
        <w:numPr>
          <w:ilvl w:val="0"/>
          <w:numId w:val="1"/>
        </w:numPr>
        <w:ind w:right="156"/>
        <w:jc w:val="both"/>
        <w:rPr>
          <w:i/>
        </w:rPr>
      </w:pPr>
      <w:r w:rsidRPr="001B27B1">
        <w:t>в процессе психолого-педагогической деятельности воспитатели и специалисты ДОУ используют традиционные и инновационные формы работы с детьми (</w:t>
      </w:r>
      <w:r w:rsidRPr="000B6F7A">
        <w:rPr>
          <w:i/>
        </w:rPr>
        <w:t>занятия, экскурсии, развлечения, детское экспериментирование, «метод проектов», тематические недели, интеллектуальные игры);</w:t>
      </w:r>
    </w:p>
    <w:p w:rsidR="008B4301" w:rsidRPr="001B27B1" w:rsidRDefault="008B4301" w:rsidP="008B4301">
      <w:pPr>
        <w:numPr>
          <w:ilvl w:val="0"/>
          <w:numId w:val="1"/>
        </w:numPr>
        <w:ind w:right="156"/>
        <w:jc w:val="both"/>
      </w:pPr>
      <w:r w:rsidRPr="001B27B1">
        <w:t>выбор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группы;</w:t>
      </w:r>
    </w:p>
    <w:p w:rsidR="008B4301" w:rsidRPr="001B27B1" w:rsidRDefault="008B4301" w:rsidP="008B4301">
      <w:pPr>
        <w:numPr>
          <w:ilvl w:val="0"/>
          <w:numId w:val="1"/>
        </w:numPr>
        <w:ind w:right="156"/>
        <w:jc w:val="both"/>
      </w:pPr>
      <w:r w:rsidRPr="001B27B1">
        <w:t>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50% детей 5 лет, впервые поступивших в ДОУ и не посещавших ранее различные формы общественного образования;</w:t>
      </w:r>
    </w:p>
    <w:p w:rsidR="008B4301" w:rsidRPr="001B27B1" w:rsidRDefault="008B4301" w:rsidP="008B4301">
      <w:pPr>
        <w:numPr>
          <w:ilvl w:val="0"/>
          <w:numId w:val="1"/>
        </w:numPr>
        <w:autoSpaceDE w:val="0"/>
        <w:autoSpaceDN w:val="0"/>
        <w:ind w:right="156"/>
        <w:jc w:val="both"/>
      </w:pPr>
      <w:r w:rsidRPr="001B27B1">
        <w:t>при необходимости проводятся дополнительные занятия по освоению образовательных областей и консультации для родителей по содержанию психолого-педагогической работы с детьми старшего дошколь</w:t>
      </w:r>
      <w:r>
        <w:t>ного возраста в условиях  семьи;</w:t>
      </w:r>
      <w:r w:rsidRPr="001B27B1">
        <w:t xml:space="preserve"> </w:t>
      </w:r>
    </w:p>
    <w:p w:rsidR="008B4301" w:rsidRDefault="008B4301" w:rsidP="008B4301">
      <w:pPr>
        <w:pStyle w:val="a3"/>
        <w:numPr>
          <w:ilvl w:val="0"/>
          <w:numId w:val="1"/>
        </w:numPr>
        <w:autoSpaceDE w:val="0"/>
        <w:autoSpaceDN w:val="0"/>
        <w:ind w:right="156"/>
        <w:jc w:val="both"/>
      </w:pPr>
      <w:r>
        <w:t>в</w:t>
      </w:r>
      <w:r>
        <w:t xml:space="preserve">  подготовительной группе </w:t>
      </w:r>
      <w:r>
        <w:t>дополнительно  1 раз в неделю проводятся</w:t>
      </w:r>
      <w:r w:rsidRPr="001B27B1">
        <w:t xml:space="preserve"> </w:t>
      </w:r>
      <w:r>
        <w:t>занятия по подготовке детей к обучению грамоте на основе апробированных и рекомендованных программой «Детство» методических пособий.</w:t>
      </w:r>
      <w:r w:rsidRPr="001B27B1">
        <w:t xml:space="preserve">                               </w:t>
      </w:r>
    </w:p>
    <w:p w:rsidR="008B4301" w:rsidRDefault="008B4301" w:rsidP="008B4301">
      <w:pPr>
        <w:ind w:left="856" w:right="156"/>
      </w:pPr>
    </w:p>
    <w:p w:rsidR="008B4301" w:rsidRDefault="008B4301" w:rsidP="008B4301">
      <w:pPr>
        <w:ind w:right="156"/>
      </w:pPr>
      <w:r>
        <w:t xml:space="preserve">                                  </w:t>
      </w:r>
      <w:r w:rsidRPr="001B27B1">
        <w:t xml:space="preserve">   </w:t>
      </w:r>
    </w:p>
    <w:p w:rsidR="008B4301" w:rsidRDefault="008B4301" w:rsidP="008B4301">
      <w:pPr>
        <w:ind w:right="156"/>
        <w:rPr>
          <w:b/>
        </w:rPr>
      </w:pPr>
      <w:r>
        <w:t xml:space="preserve">                                     </w:t>
      </w:r>
      <w:r w:rsidRPr="001B27B1">
        <w:rPr>
          <w:b/>
        </w:rPr>
        <w:t>Формы преемственных связей со школой</w:t>
      </w:r>
    </w:p>
    <w:p w:rsidR="008B4301" w:rsidRPr="001B27B1" w:rsidRDefault="008B4301" w:rsidP="008B4301">
      <w:pPr>
        <w:ind w:right="156"/>
        <w:rPr>
          <w:b/>
        </w:rPr>
      </w:pPr>
    </w:p>
    <w:tbl>
      <w:tblPr>
        <w:tblW w:w="10348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1"/>
        <w:gridCol w:w="2695"/>
        <w:gridCol w:w="3108"/>
        <w:gridCol w:w="3264"/>
      </w:tblGrid>
      <w:tr w:rsidR="008B4301" w:rsidRPr="001B27B1" w:rsidTr="008B4301">
        <w:tc>
          <w:tcPr>
            <w:tcW w:w="1281" w:type="dxa"/>
            <w:vMerge w:val="restart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месяц</w:t>
            </w:r>
          </w:p>
        </w:tc>
        <w:tc>
          <w:tcPr>
            <w:tcW w:w="9067" w:type="dxa"/>
            <w:gridSpan w:val="3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Участники образовательного процесса</w:t>
            </w:r>
          </w:p>
        </w:tc>
      </w:tr>
      <w:tr w:rsidR="008B4301" w:rsidRPr="001B27B1" w:rsidTr="008B4301">
        <w:tc>
          <w:tcPr>
            <w:tcW w:w="1281" w:type="dxa"/>
            <w:vMerge/>
          </w:tcPr>
          <w:p w:rsidR="008B4301" w:rsidRPr="001B27B1" w:rsidRDefault="008B4301" w:rsidP="00153EE4">
            <w:pPr>
              <w:ind w:right="156"/>
              <w:jc w:val="center"/>
            </w:pP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  <w:jc w:val="center"/>
              <w:rPr>
                <w:b/>
              </w:rPr>
            </w:pPr>
            <w:r w:rsidRPr="001B27B1">
              <w:rPr>
                <w:b/>
              </w:rPr>
              <w:t>педагоги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  <w:jc w:val="center"/>
              <w:rPr>
                <w:b/>
              </w:rPr>
            </w:pPr>
            <w:r w:rsidRPr="001B27B1">
              <w:rPr>
                <w:b/>
              </w:rPr>
              <w:t>дети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  <w:jc w:val="center"/>
              <w:rPr>
                <w:b/>
              </w:rPr>
            </w:pPr>
            <w:r w:rsidRPr="001B27B1">
              <w:rPr>
                <w:b/>
              </w:rPr>
              <w:t>родители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сентябрь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>Встреча воспитателей с учителями.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Беседы об адаптации детей, поступивших в школу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>Экскурсия в школу на «День знаний» детей старшего дошкольного возраста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С/р игра «Школа»</w:t>
            </w:r>
          </w:p>
          <w:p w:rsidR="008B4301" w:rsidRPr="001B27B1" w:rsidRDefault="008B4301" w:rsidP="00153EE4">
            <w:pPr>
              <w:pStyle w:val="1"/>
              <w:ind w:right="156"/>
              <w:rPr>
                <w:sz w:val="24"/>
                <w:szCs w:val="24"/>
              </w:rPr>
            </w:pPr>
            <w:r w:rsidRPr="001B27B1">
              <w:rPr>
                <w:sz w:val="24"/>
                <w:szCs w:val="24"/>
              </w:rPr>
              <w:t xml:space="preserve">Участие детей подготовительной группы в торжественной линейке </w:t>
            </w:r>
          </w:p>
          <w:p w:rsidR="008B4301" w:rsidRPr="001B27B1" w:rsidRDefault="008B4301" w:rsidP="00153EE4">
            <w:pPr>
              <w:pStyle w:val="1"/>
              <w:ind w:right="156"/>
              <w:rPr>
                <w:sz w:val="24"/>
                <w:szCs w:val="24"/>
              </w:rPr>
            </w:pPr>
            <w:r w:rsidRPr="001B27B1">
              <w:rPr>
                <w:sz w:val="24"/>
                <w:szCs w:val="24"/>
              </w:rPr>
              <w:t>1 сентября</w:t>
            </w:r>
          </w:p>
          <w:p w:rsidR="008B4301" w:rsidRPr="001B27B1" w:rsidRDefault="008B4301" w:rsidP="00153EE4">
            <w:pPr>
              <w:pStyle w:val="1"/>
              <w:ind w:right="156"/>
              <w:rPr>
                <w:sz w:val="24"/>
                <w:szCs w:val="24"/>
              </w:rPr>
            </w:pPr>
            <w:r w:rsidRPr="001B27B1">
              <w:rPr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Письменная консультация «Как подготовить ребенка к школе»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октябрь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>Диагностирование детей, выстраивание на основе результатов диагностики индивидуального маршрута развития детей подготовительной группы</w:t>
            </w:r>
          </w:p>
          <w:p w:rsidR="008B4301" w:rsidRPr="001B27B1" w:rsidRDefault="008B4301" w:rsidP="00153EE4">
            <w:pPr>
              <w:ind w:right="156"/>
            </w:pPr>
          </w:p>
          <w:p w:rsidR="008B4301" w:rsidRPr="001B27B1" w:rsidRDefault="008B4301" w:rsidP="00153EE4">
            <w:pPr>
              <w:ind w:right="156"/>
            </w:pP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>Экскурсия в школу. Знакомство с классом, библиотекой.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Беседы «Для чего нужна школа», «Кто работает в школе»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Родительское собрание «Готовимся к школе»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Встреча родителей выпускных групп с учителями школы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ноябрь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 Консультация психолога «Формирование всесторонней готовности к школе»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С/р игры 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«Школа»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«Школьная библиотека»</w:t>
            </w:r>
          </w:p>
          <w:p w:rsidR="008B4301" w:rsidRPr="001B27B1" w:rsidRDefault="008B4301" w:rsidP="00153EE4">
            <w:pPr>
              <w:ind w:right="156"/>
            </w:pPr>
            <w:r w:rsidRPr="001B27B1">
              <w:t xml:space="preserve"> Экскурсия в библиотеку 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Знакомство родителей с результатами диагностики готовности детей к школе, индивидуальные собеседования с психологом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декабрь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>Круглый стол с приглашением учителей «Основные проблемы при поступлении детей в школу»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Посещение школы.  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С/р игра  «Школа. Урок грамоты».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Осмотр детей врачами-специалистами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Выбор школы и запись ребенка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Консультации логопеда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январь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>Промежуточная диагностика детей с низким уровнем развития, индивидуальные занятия психолога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>Беседы об этикете</w:t>
            </w:r>
          </w:p>
          <w:p w:rsidR="008B4301" w:rsidRPr="001B27B1" w:rsidRDefault="008B4301" w:rsidP="00153EE4">
            <w:pPr>
              <w:ind w:right="156"/>
            </w:pPr>
            <w:r w:rsidRPr="001B27B1">
              <w:t>Беседы об истории школьных принадлежностей «Раньше и теперь»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Тематическая выставка  «Готовимся к школе»</w:t>
            </w:r>
          </w:p>
          <w:p w:rsidR="008B4301" w:rsidRPr="001B27B1" w:rsidRDefault="008B4301" w:rsidP="00153EE4">
            <w:pPr>
              <w:pStyle w:val="1"/>
              <w:ind w:right="156"/>
              <w:rPr>
                <w:sz w:val="24"/>
                <w:szCs w:val="24"/>
              </w:rPr>
            </w:pPr>
            <w:r w:rsidRPr="001B27B1">
              <w:rPr>
                <w:sz w:val="24"/>
                <w:szCs w:val="24"/>
              </w:rPr>
              <w:t>Открытый просмотр занятий по обучению грамоте и математическому развитию   в подготовительной к школе группе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февраль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Индивидуальные консультации психолога по запросам </w:t>
            </w:r>
            <w:r w:rsidRPr="001B27B1">
              <w:lastRenderedPageBreak/>
              <w:t xml:space="preserve">воспитателей 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lastRenderedPageBreak/>
              <w:t>Беседа о школьных атрибутах и принадлежностях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Письменная  консультация «Школа и здоровье ребенка»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lastRenderedPageBreak/>
              <w:t>март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>Показ открытых занятий учителям школы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 Проект «Скоро в школу»</w:t>
            </w:r>
          </w:p>
          <w:p w:rsidR="008B4301" w:rsidRPr="001B27B1" w:rsidRDefault="008B4301" w:rsidP="00153EE4">
            <w:pPr>
              <w:ind w:right="156"/>
            </w:pP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Анкетирование родителей</w:t>
            </w:r>
          </w:p>
          <w:p w:rsidR="008B4301" w:rsidRPr="001B27B1" w:rsidRDefault="008B4301" w:rsidP="00153EE4">
            <w:pPr>
              <w:ind w:right="156"/>
            </w:pPr>
            <w:r w:rsidRPr="001B27B1">
              <w:t xml:space="preserve"> «О готовности ребенка к обучению в школе»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апрель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>Диагностика готовности детей к школе.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  Осмотр детей врачами-специалистами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Консультация психолога </w:t>
            </w:r>
            <w:r w:rsidRPr="001B27B1">
              <w:rPr>
                <w:rStyle w:val="NoSpacingChar"/>
              </w:rPr>
              <w:t>Дискуссия с элементами практикума «Готов ли ваш ребенок к поступлению в школу?»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май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  <w:r w:rsidRPr="001B27B1">
              <w:t>Подготовка портфолио дошкольника</w:t>
            </w: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 xml:space="preserve"> Выпускной бал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Папка-передвижка «Как помочь ребенку освоиться в школе»</w:t>
            </w:r>
          </w:p>
        </w:tc>
      </w:tr>
      <w:tr w:rsidR="008B4301" w:rsidRPr="001B27B1" w:rsidTr="008B4301">
        <w:tc>
          <w:tcPr>
            <w:tcW w:w="1281" w:type="dxa"/>
          </w:tcPr>
          <w:p w:rsidR="008B4301" w:rsidRPr="001B27B1" w:rsidRDefault="008B4301" w:rsidP="00153EE4">
            <w:pPr>
              <w:ind w:right="156"/>
              <w:jc w:val="center"/>
            </w:pPr>
            <w:r w:rsidRPr="001B27B1">
              <w:t>Июнь-август</w:t>
            </w:r>
          </w:p>
        </w:tc>
        <w:tc>
          <w:tcPr>
            <w:tcW w:w="2695" w:type="dxa"/>
          </w:tcPr>
          <w:p w:rsidR="008B4301" w:rsidRPr="001B27B1" w:rsidRDefault="008B4301" w:rsidP="00153EE4">
            <w:pPr>
              <w:ind w:right="156"/>
            </w:pPr>
          </w:p>
        </w:tc>
        <w:tc>
          <w:tcPr>
            <w:tcW w:w="3108" w:type="dxa"/>
          </w:tcPr>
          <w:p w:rsidR="008B4301" w:rsidRPr="001B27B1" w:rsidRDefault="008B4301" w:rsidP="00153EE4">
            <w:pPr>
              <w:ind w:right="156"/>
            </w:pPr>
            <w:r w:rsidRPr="001B27B1">
              <w:t>Посещение площадки при школе</w:t>
            </w:r>
          </w:p>
        </w:tc>
        <w:tc>
          <w:tcPr>
            <w:tcW w:w="3264" w:type="dxa"/>
          </w:tcPr>
          <w:p w:rsidR="008B4301" w:rsidRPr="001B27B1" w:rsidRDefault="008B4301" w:rsidP="00153EE4">
            <w:pPr>
              <w:ind w:right="156"/>
            </w:pPr>
            <w:r w:rsidRPr="001B27B1">
              <w:t>Встреча с учителями, беседы</w:t>
            </w:r>
          </w:p>
        </w:tc>
      </w:tr>
    </w:tbl>
    <w:p w:rsidR="006A1CB9" w:rsidRDefault="008B4301"/>
    <w:sectPr w:rsidR="006A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010A"/>
    <w:multiLevelType w:val="hybridMultilevel"/>
    <w:tmpl w:val="EDB6E43C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">
    <w:nsid w:val="70CE60FF"/>
    <w:multiLevelType w:val="hybridMultilevel"/>
    <w:tmpl w:val="E14818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D"/>
    <w:rsid w:val="000E51CD"/>
    <w:rsid w:val="00442C7C"/>
    <w:rsid w:val="006A75A1"/>
    <w:rsid w:val="008657E0"/>
    <w:rsid w:val="008B4301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01"/>
    <w:pPr>
      <w:ind w:left="720"/>
      <w:contextualSpacing/>
    </w:pPr>
  </w:style>
  <w:style w:type="paragraph" w:customStyle="1" w:styleId="1">
    <w:name w:val="Без интервала1"/>
    <w:link w:val="NoSpacingChar"/>
    <w:rsid w:val="008B43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basedOn w:val="a0"/>
    <w:link w:val="1"/>
    <w:locked/>
    <w:rsid w:val="008B430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01"/>
    <w:pPr>
      <w:ind w:left="720"/>
      <w:contextualSpacing/>
    </w:pPr>
  </w:style>
  <w:style w:type="paragraph" w:customStyle="1" w:styleId="1">
    <w:name w:val="Без интервала1"/>
    <w:link w:val="NoSpacingChar"/>
    <w:rsid w:val="008B43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basedOn w:val="a0"/>
    <w:link w:val="1"/>
    <w:locked/>
    <w:rsid w:val="008B430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2014-03-17T22:28:00Z</dcterms:created>
  <dcterms:modified xsi:type="dcterms:W3CDTF">2014-03-17T22:30:00Z</dcterms:modified>
</cp:coreProperties>
</file>